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Poppins" w:cs="Poppins" w:eastAsia="Poppins" w:hAnsi="Poppins"/>
          <w:b w:val="1"/>
          <w:bCs w:val="1"/>
          <w:sz w:val="36"/>
          <w:szCs w:val="36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36"/>
          <w:szCs w:val="36"/>
          <w:rtl w:val="0"/>
        </w:rPr>
        <w:t xml:space="preserve">PRAŠYMAS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Poppins" w:cs="Poppins" w:eastAsia="Poppins" w:hAnsi="Poppins"/>
          <w:i w:val="1"/>
          <w:i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6"/>
          <w:szCs w:val="26"/>
          <w:rtl w:val="0"/>
        </w:rPr>
        <w:t xml:space="preserve">Dėl varžybų įtraukimo į 2027 m. LOSF kalendorių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1. Pareiškėjo ir kontaktinė informacija</w:t>
      </w:r>
    </w:p>
    <w:tbl>
      <w:tblPr>
        <w:tblStyle w:val="Table1"/>
        <w:tblW w:w="9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5"/>
        <w:gridCol w:w="5730"/>
        <w:tblGridChange w:id="0">
          <w:tblGrid>
            <w:gridCol w:w="3945"/>
            <w:gridCol w:w="573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bfbfbf" w:space="0" w:sz="7" w:val="single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Organizacijos pavadinimas</w:t>
            </w:r>
          </w:p>
        </w:tc>
        <w:tc>
          <w:tcPr>
            <w:tcBorders>
              <w:top w:color="bfbfbf" w:space="0" w:sz="7" w:val="single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right="-1072.7952755905512"/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Atsakingas asmuo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El. pašto adresas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Telefono numeris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80" w:before="200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before="200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2. Varžybų informacija</w:t>
      </w:r>
    </w:p>
    <w:tbl>
      <w:tblPr>
        <w:tblStyle w:val="Table2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5"/>
        <w:gridCol w:w="5655"/>
        <w:tblGridChange w:id="0">
          <w:tblGrid>
            <w:gridCol w:w="3945"/>
            <w:gridCol w:w="565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bfbfbf" w:space="0" w:sz="7" w:val="single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Varžybų pavadinimas</w:t>
            </w:r>
          </w:p>
        </w:tc>
        <w:tc>
          <w:tcPr>
            <w:tcBorders>
              <w:top w:color="bfbfbf" w:space="0" w:sz="7" w:val="single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Varžybų rūšis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☐ OS bėgte</w:t>
              <w:tab/>
              <w:t xml:space="preserve">☐ OSS    ☐ OSKD</w:t>
              <w:tab/>
              <w:t xml:space="preserve">☐ OS takais</w:t>
              <w:tab/>
              <w:t xml:space="preserve">☐ Kita: 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Trasa / rungtis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☐ Sprintas</w:t>
              <w:tab/>
              <w:t xml:space="preserve">☐ Vidutinė</w:t>
              <w:tab/>
              <w:t xml:space="preserve">☐ Ilga    ☐ Estafetės</w:t>
              <w:tab/>
              <w:t xml:space="preserve">☐ Kita: __________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Dalyvių grupės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z w:val="18"/>
                <w:szCs w:val="18"/>
                <w:rtl w:val="0"/>
              </w:rPr>
              <w:t xml:space="preserve">Nurodykite, kokioms grupėms bus organizuojamos varžybos, pvz., V/M 12-21, V/M 35-75, Open ir kt.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Varžybas organizuojantis LOSF narys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80" w:before="200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3. Varžybų vieta ir data</w:t>
      </w:r>
    </w:p>
    <w:tbl>
      <w:tblPr>
        <w:tblStyle w:val="Table3"/>
        <w:tblW w:w="9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30"/>
        <w:gridCol w:w="5595"/>
        <w:tblGridChange w:id="0">
          <w:tblGrid>
            <w:gridCol w:w="3930"/>
            <w:gridCol w:w="559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bfbfbf" w:space="0" w:sz="7" w:val="single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Planuojama varžybų vieta</w:t>
            </w:r>
          </w:p>
        </w:tc>
        <w:tc>
          <w:tcPr>
            <w:tcBorders>
              <w:top w:color="bfbfbf" w:space="0" w:sz="7" w:val="single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sz w:val="18"/>
                <w:szCs w:val="18"/>
                <w:rtl w:val="0"/>
              </w:rPr>
              <w:t xml:space="preserve">Miestas / rajonas / vietovė / miškas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Pageidaujama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Alternatyvi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80" w:before="200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200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4. Varžybų tipas</w:t>
      </w:r>
    </w:p>
    <w:tbl>
      <w:tblPr>
        <w:tblStyle w:val="Table4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305"/>
        <w:tblGridChange w:id="0">
          <w:tblGrid>
            <w:gridCol w:w="4485"/>
            <w:gridCol w:w="430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bfbfbf" w:space="0" w:sz="7" w:val="single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Pageidaujamas lygis</w:t>
            </w:r>
          </w:p>
        </w:tc>
        <w:tc>
          <w:tcPr>
            <w:tcBorders>
              <w:top w:color="bfbfbf" w:space="0" w:sz="7" w:val="single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☐ A lygis</w:t>
              <w:tab/>
              <w:t xml:space="preserve">☐ B lygis</w:t>
            </w:r>
          </w:p>
          <w:p w:rsidR="00000000" w:rsidDel="00000000" w:rsidP="00000000" w:rsidRDefault="00000000" w:rsidRPr="00000000" w14:paraId="00000025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00" w:before="120" w:lineRule="auto"/>
        <w:jc w:val="both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12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Pastaba dėl A lygio varžybų: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 lygio varžybų organizatoriams suteikiamas visas turimas LOSF inventorius neatlygintinai. A lygio varžybų organizatoriai įsipareigoja laikytis minimalių LOSF kalendoriaus varžybų reikalavimų. Tik A lygio varžybose gali būti vykdoma atranka į rinktines bei tik šios varžybos gali būti traukiamos į lygas.</w:t>
      </w:r>
    </w:p>
    <w:p w:rsidR="00000000" w:rsidDel="00000000" w:rsidP="00000000" w:rsidRDefault="00000000" w:rsidRPr="00000000" w14:paraId="00000028">
      <w:pPr>
        <w:spacing w:after="80" w:before="200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5. A lygio varžybų organizatoriaus patvirtinimai</w:t>
      </w:r>
    </w:p>
    <w:p w:rsidR="00000000" w:rsidDel="00000000" w:rsidP="00000000" w:rsidRDefault="00000000" w:rsidRPr="00000000" w14:paraId="00000029">
      <w:pPr>
        <w:spacing w:after="200" w:lineRule="auto"/>
        <w:rPr>
          <w:rFonts w:ascii="Poppins" w:cs="Poppins" w:eastAsia="Poppins" w:hAnsi="Poppins"/>
          <w:i w:val="1"/>
          <w:i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sz w:val="18"/>
          <w:szCs w:val="18"/>
          <w:rtl w:val="0"/>
        </w:rPr>
        <w:t xml:space="preserve">Pildoma tik tuo atveju, jei prašoma varžybas įtraukti kaip A lygio varžybas.</w:t>
      </w:r>
    </w:p>
    <w:p w:rsidR="00000000" w:rsidDel="00000000" w:rsidP="00000000" w:rsidRDefault="00000000" w:rsidRPr="00000000" w14:paraId="0000002A">
      <w:pPr>
        <w:spacing w:after="200" w:lineRule="auto"/>
        <w:ind w:left="160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☐ Įsipareigojame laikytis minimalių LOSF kalendoriaus varžybų reikalavimų.</w:t>
      </w:r>
    </w:p>
    <w:p w:rsidR="00000000" w:rsidDel="00000000" w:rsidP="00000000" w:rsidRDefault="00000000" w:rsidRPr="00000000" w14:paraId="0000002B">
      <w:pPr>
        <w:spacing w:after="200" w:lineRule="auto"/>
        <w:ind w:left="160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☐ Suprantame, kad tik A lygio varžybose gali būti vykdoma atranka į Lietuvos rinktines.</w:t>
      </w:r>
    </w:p>
    <w:p w:rsidR="00000000" w:rsidDel="00000000" w:rsidP="00000000" w:rsidRDefault="00000000" w:rsidRPr="00000000" w14:paraId="0000002C">
      <w:pPr>
        <w:spacing w:after="200" w:lineRule="auto"/>
        <w:ind w:left="160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☐ Suprantame, kad tik A lygio varžybos gali būti įtraukiamos į lygas.</w:t>
      </w:r>
    </w:p>
    <w:p w:rsidR="00000000" w:rsidDel="00000000" w:rsidP="00000000" w:rsidRDefault="00000000" w:rsidRPr="00000000" w14:paraId="0000002D">
      <w:pPr>
        <w:spacing w:after="200" w:lineRule="auto"/>
        <w:ind w:left="160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☐ Prašome suteikti turimą LOSF inventorių neatlygintinai pagal galimybes ir iš anksto suderintas sąlygas.</w:t>
      </w:r>
    </w:p>
    <w:p w:rsidR="00000000" w:rsidDel="00000000" w:rsidP="00000000" w:rsidRDefault="00000000" w:rsidRPr="00000000" w14:paraId="0000002E">
      <w:pPr>
        <w:spacing w:after="80" w:before="200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6. Papildoma informacija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Poppins" w:cs="Poppins" w:eastAsia="Poppins" w:hAnsi="Poppins"/>
          <w:i w:val="1"/>
          <w:i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sz w:val="18"/>
          <w:szCs w:val="18"/>
          <w:rtl w:val="0"/>
        </w:rPr>
        <w:t xml:space="preserve">Galite pateikti papildomą informaciją apie planuojamą dalyvių skaičių, varžybų formatą, žemėlapį, trasų planavimą, ankstesnę organizavimo patirtį ar kitus svarbius aspektus.</w:t>
      </w:r>
    </w:p>
    <w:p w:rsidR="00000000" w:rsidDel="00000000" w:rsidP="00000000" w:rsidRDefault="00000000" w:rsidRPr="00000000" w14:paraId="00000030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80" w:before="200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7. Patvirtinimas</w:t>
      </w:r>
    </w:p>
    <w:tbl>
      <w:tblPr>
        <w:tblStyle w:val="Table5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5640"/>
        <w:tblGridChange w:id="0">
          <w:tblGrid>
            <w:gridCol w:w="3975"/>
            <w:gridCol w:w="564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bfbfbf" w:space="0" w:sz="7" w:val="single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Organizacijos atstovas</w:t>
            </w:r>
          </w:p>
        </w:tc>
        <w:tc>
          <w:tcPr>
            <w:tcBorders>
              <w:top w:color="bfbfbf" w:space="0" w:sz="7" w:val="single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Pareigos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7" w:val="single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Parašas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7" w:val="single"/>
              <w:right w:color="bfbfbf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200" w:before="160" w:lineRule="auto"/>
        <w:jc w:val="center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Užpildytą formą prašome siųsti el. paštu vilius@orienteering.lt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6.9291338582677" w:top="3350.551181102362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786688" cy="15865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586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HNGaWONqmZ8LDfwe/rum1C55A==">CgMxLjA4AHIhMV9iLXhOV0tjNTdoZzB4ZUYxUHFuNU40Z0FyajFRZTZD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